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A9" w:rsidRDefault="00B96EA9" w:rsidP="00B96EA9">
      <w:pPr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96EA9" w:rsidRDefault="00B96EA9" w:rsidP="00B96EA9">
      <w:pPr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96EA9" w:rsidRDefault="00B96EA9" w:rsidP="00B96EA9">
      <w:pPr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96EA9" w:rsidRDefault="00B96EA9" w:rsidP="00B96EA9">
      <w:pPr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96EA9" w:rsidRDefault="00B96EA9" w:rsidP="00B96EA9">
      <w:pPr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96EA9" w:rsidRDefault="00B96EA9" w:rsidP="00B96EA9">
      <w:pPr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  <w:r w:rsidRPr="00B96EA9">
        <w:rPr>
          <w:rFonts w:ascii="Times New Roman" w:hAnsi="Times New Roman" w:cs="Times New Roman"/>
          <w:b/>
          <w:color w:val="263238"/>
          <w:sz w:val="24"/>
          <w:szCs w:val="24"/>
        </w:rPr>
        <w:t>Head Trauma</w:t>
      </w:r>
    </w:p>
    <w:p w:rsidR="00B96EA9" w:rsidRDefault="00B96EA9" w:rsidP="00B96EA9">
      <w:pPr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96EA9" w:rsidRDefault="00B96EA9" w:rsidP="00B96EA9">
      <w:pPr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96EA9" w:rsidRDefault="00B96EA9" w:rsidP="00B96EA9">
      <w:pPr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96EA9" w:rsidRDefault="00B96EA9" w:rsidP="00B96EA9">
      <w:pPr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96EA9" w:rsidRPr="00B96EA9" w:rsidRDefault="00B96EA9" w:rsidP="00B96EA9">
      <w:pPr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B96EA9" w:rsidRPr="00422456" w:rsidRDefault="00B96EA9" w:rsidP="00B96EA9">
      <w:pPr>
        <w:spacing w:after="0"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  <w:r w:rsidRPr="00422456">
        <w:rPr>
          <w:rFonts w:ascii="Times New Roman" w:hAnsi="Times New Roman" w:cs="Times New Roman"/>
          <w:color w:val="263238"/>
          <w:sz w:val="24"/>
          <w:szCs w:val="24"/>
        </w:rPr>
        <w:t>Student’s Name</w:t>
      </w:r>
      <w:r w:rsidRPr="00422456">
        <w:rPr>
          <w:rFonts w:ascii="Times New Roman" w:hAnsi="Times New Roman" w:cs="Times New Roman"/>
          <w:color w:val="263238"/>
          <w:sz w:val="24"/>
          <w:szCs w:val="24"/>
        </w:rPr>
        <w:br/>
        <w:t>Department, University</w:t>
      </w:r>
      <w:r w:rsidRPr="00422456">
        <w:rPr>
          <w:rFonts w:ascii="Times New Roman" w:hAnsi="Times New Roman" w:cs="Times New Roman"/>
          <w:color w:val="263238"/>
          <w:sz w:val="24"/>
          <w:szCs w:val="24"/>
        </w:rPr>
        <w:br/>
        <w:t>Course Number and Name</w:t>
      </w:r>
      <w:r w:rsidRPr="00422456">
        <w:rPr>
          <w:rFonts w:ascii="Times New Roman" w:hAnsi="Times New Roman" w:cs="Times New Roman"/>
          <w:color w:val="263238"/>
          <w:sz w:val="24"/>
          <w:szCs w:val="24"/>
        </w:rPr>
        <w:br/>
        <w:t>Instructor’s Name</w:t>
      </w:r>
      <w:r w:rsidRPr="00422456">
        <w:rPr>
          <w:rFonts w:ascii="Times New Roman" w:hAnsi="Times New Roman" w:cs="Times New Roman"/>
          <w:color w:val="263238"/>
          <w:sz w:val="24"/>
          <w:szCs w:val="24"/>
        </w:rPr>
        <w:br/>
        <w:t>Date</w:t>
      </w:r>
    </w:p>
    <w:p w:rsidR="00B96EA9" w:rsidRDefault="00B96EA9">
      <w:pPr>
        <w:rPr>
          <w:rFonts w:ascii="Times New Roman" w:hAnsi="Times New Roman" w:cs="Times New Roman"/>
          <w:color w:val="263238"/>
          <w:sz w:val="24"/>
          <w:szCs w:val="24"/>
        </w:rPr>
      </w:pPr>
    </w:p>
    <w:p w:rsidR="00B96EA9" w:rsidRDefault="00B96EA9">
      <w:pPr>
        <w:rPr>
          <w:rFonts w:ascii="Times New Roman" w:hAnsi="Times New Roman" w:cs="Times New Roman"/>
          <w:color w:val="263238"/>
          <w:sz w:val="24"/>
          <w:szCs w:val="24"/>
        </w:rPr>
      </w:pPr>
    </w:p>
    <w:p w:rsidR="00B96EA9" w:rsidRDefault="00B96EA9">
      <w:pPr>
        <w:rPr>
          <w:rFonts w:ascii="Times New Roman" w:hAnsi="Times New Roman" w:cs="Times New Roman"/>
          <w:color w:val="263238"/>
          <w:sz w:val="24"/>
          <w:szCs w:val="24"/>
        </w:rPr>
      </w:pPr>
    </w:p>
    <w:p w:rsidR="00B96EA9" w:rsidRDefault="00B96EA9">
      <w:pPr>
        <w:rPr>
          <w:rFonts w:ascii="Times New Roman" w:hAnsi="Times New Roman" w:cs="Times New Roman"/>
          <w:color w:val="263238"/>
          <w:sz w:val="24"/>
          <w:szCs w:val="24"/>
        </w:rPr>
      </w:pPr>
    </w:p>
    <w:p w:rsidR="00B96EA9" w:rsidRDefault="00B96EA9">
      <w:pPr>
        <w:rPr>
          <w:rFonts w:ascii="Times New Roman" w:hAnsi="Times New Roman" w:cs="Times New Roman"/>
          <w:color w:val="263238"/>
          <w:sz w:val="24"/>
          <w:szCs w:val="24"/>
        </w:rPr>
      </w:pPr>
    </w:p>
    <w:p w:rsidR="00B96EA9" w:rsidRDefault="00B96EA9">
      <w:pPr>
        <w:rPr>
          <w:rFonts w:ascii="Times New Roman" w:hAnsi="Times New Roman" w:cs="Times New Roman"/>
          <w:color w:val="263238"/>
          <w:sz w:val="24"/>
          <w:szCs w:val="24"/>
        </w:rPr>
      </w:pPr>
    </w:p>
    <w:p w:rsidR="00B96EA9" w:rsidRDefault="00B96EA9">
      <w:pPr>
        <w:rPr>
          <w:rFonts w:ascii="Times New Roman" w:hAnsi="Times New Roman" w:cs="Times New Roman"/>
          <w:color w:val="263238"/>
          <w:sz w:val="24"/>
          <w:szCs w:val="24"/>
        </w:rPr>
      </w:pPr>
    </w:p>
    <w:p w:rsidR="00B96EA9" w:rsidRDefault="00B96EA9">
      <w:pPr>
        <w:rPr>
          <w:rFonts w:ascii="Times New Roman" w:hAnsi="Times New Roman" w:cs="Times New Roman"/>
          <w:color w:val="263238"/>
          <w:sz w:val="24"/>
          <w:szCs w:val="24"/>
        </w:rPr>
      </w:pPr>
    </w:p>
    <w:p w:rsidR="00B96EA9" w:rsidRDefault="00B96EA9">
      <w:pPr>
        <w:rPr>
          <w:rFonts w:ascii="Times New Roman" w:hAnsi="Times New Roman" w:cs="Times New Roman"/>
          <w:color w:val="263238"/>
          <w:sz w:val="24"/>
          <w:szCs w:val="24"/>
        </w:rPr>
        <w:sectPr w:rsidR="00B96EA9">
          <w:head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9255FD" w:rsidRPr="00B96EA9" w:rsidRDefault="00E93A5A">
      <w:pPr>
        <w:rPr>
          <w:rFonts w:ascii="Times New Roman" w:hAnsi="Times New Roman" w:cs="Times New Roman"/>
          <w:b/>
          <w:color w:val="263238"/>
          <w:sz w:val="24"/>
          <w:szCs w:val="24"/>
        </w:rPr>
      </w:pPr>
      <w:r w:rsidRPr="00B96EA9">
        <w:rPr>
          <w:rFonts w:ascii="Times New Roman" w:hAnsi="Times New Roman" w:cs="Times New Roman"/>
          <w:b/>
          <w:color w:val="263238"/>
          <w:sz w:val="24"/>
          <w:szCs w:val="24"/>
        </w:rPr>
        <w:lastRenderedPageBreak/>
        <w:t>Objective 1</w:t>
      </w:r>
    </w:p>
    <w:p w:rsidR="00E93A5A" w:rsidRDefault="00E93A5A" w:rsidP="00B96EA9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263238"/>
          <w:sz w:val="24"/>
          <w:szCs w:val="24"/>
        </w:rPr>
      </w:pPr>
      <w:r>
        <w:rPr>
          <w:rFonts w:ascii="Times New Roman" w:hAnsi="Times New Roman" w:cs="Times New Roman"/>
          <w:color w:val="263238"/>
          <w:sz w:val="24"/>
          <w:szCs w:val="24"/>
        </w:rPr>
        <w:t>Head trauma is categ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rized int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 tw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: diffuse 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 f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cal injury. Diffuse injury is usually an injury that is n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t l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calized in part 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f the brain.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 xml:space="preserve"> Examples 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f diffuse injury include c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ncussi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 and diffuse ax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nal injury. In c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ncussi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n, a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n individual may 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 may n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t l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se 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tal c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nsci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usness as a result 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f this injury. </w:t>
      </w:r>
      <w:r w:rsidR="00BD5ED9">
        <w:rPr>
          <w:rFonts w:ascii="Times New Roman" w:hAnsi="Times New Roman" w:cs="Times New Roman"/>
          <w:color w:val="263238"/>
          <w:sz w:val="24"/>
          <w:szCs w:val="24"/>
        </w:rPr>
        <w:t xml:space="preserve">Typical signs </w:t>
      </w:r>
      <w:r w:rsidR="00BD5ED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D5ED9">
        <w:rPr>
          <w:rFonts w:ascii="Times New Roman" w:hAnsi="Times New Roman" w:cs="Times New Roman"/>
          <w:color w:val="263238"/>
          <w:sz w:val="24"/>
          <w:szCs w:val="24"/>
        </w:rPr>
        <w:t>f the diffuse injury include a brief disrupti</w:t>
      </w:r>
      <w:r w:rsidR="00BD5ED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D5ED9">
        <w:rPr>
          <w:rFonts w:ascii="Times New Roman" w:hAnsi="Times New Roman" w:cs="Times New Roman"/>
          <w:color w:val="263238"/>
          <w:sz w:val="24"/>
          <w:szCs w:val="24"/>
        </w:rPr>
        <w:t xml:space="preserve">n in an individual’s level </w:t>
      </w:r>
      <w:r w:rsidR="00BD5ED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D5ED9">
        <w:rPr>
          <w:rFonts w:ascii="Times New Roman" w:hAnsi="Times New Roman" w:cs="Times New Roman"/>
          <w:color w:val="263238"/>
          <w:sz w:val="24"/>
          <w:szCs w:val="24"/>
        </w:rPr>
        <w:t>f c</w:t>
      </w:r>
      <w:r w:rsidR="00BD5ED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D5ED9">
        <w:rPr>
          <w:rFonts w:ascii="Times New Roman" w:hAnsi="Times New Roman" w:cs="Times New Roman"/>
          <w:color w:val="263238"/>
          <w:sz w:val="24"/>
          <w:szCs w:val="24"/>
        </w:rPr>
        <w:t>nscio</w:t>
      </w:r>
      <w:r w:rsidR="00BD5ED9" w:rsidRPr="0036210D">
        <w:rPr>
          <w:rFonts w:ascii="Times New Roman" w:hAnsi="Times New Roman" w:cs="Times New Roman"/>
          <w:color w:val="263238"/>
          <w:sz w:val="24"/>
          <w:szCs w:val="24"/>
        </w:rPr>
        <w:t>u</w:t>
      </w:r>
      <w:r w:rsidR="00BD5ED9">
        <w:rPr>
          <w:rFonts w:ascii="Times New Roman" w:hAnsi="Times New Roman" w:cs="Times New Roman"/>
          <w:color w:val="263238"/>
          <w:sz w:val="24"/>
          <w:szCs w:val="24"/>
        </w:rPr>
        <w:t>sness (LOC), headache and amnesia ab</w:t>
      </w:r>
      <w:r w:rsidR="00BD5ED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D5ED9">
        <w:rPr>
          <w:rFonts w:ascii="Times New Roman" w:hAnsi="Times New Roman" w:cs="Times New Roman"/>
          <w:color w:val="263238"/>
          <w:sz w:val="24"/>
          <w:szCs w:val="24"/>
        </w:rPr>
        <w:t>ut the event. The manifesta</w:t>
      </w:r>
      <w:r w:rsidR="00BD5ED9" w:rsidRPr="0036210D">
        <w:rPr>
          <w:rFonts w:ascii="Times New Roman" w:hAnsi="Times New Roman" w:cs="Times New Roman"/>
          <w:color w:val="263238"/>
          <w:sz w:val="24"/>
          <w:szCs w:val="24"/>
        </w:rPr>
        <w:t>t</w:t>
      </w:r>
      <w:r w:rsidR="00BD5ED9">
        <w:rPr>
          <w:rFonts w:ascii="Times New Roman" w:hAnsi="Times New Roman" w:cs="Times New Roman"/>
          <w:color w:val="263238"/>
          <w:sz w:val="24"/>
          <w:szCs w:val="24"/>
        </w:rPr>
        <w:t xml:space="preserve">ion </w:t>
      </w:r>
      <w:r w:rsidR="00BD5ED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D5ED9">
        <w:rPr>
          <w:rFonts w:ascii="Times New Roman" w:hAnsi="Times New Roman" w:cs="Times New Roman"/>
          <w:color w:val="263238"/>
          <w:sz w:val="24"/>
          <w:szCs w:val="24"/>
        </w:rPr>
        <w:t>f these injury is usually within a sh</w:t>
      </w:r>
      <w:r w:rsidR="00BD5ED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D5ED9">
        <w:rPr>
          <w:rFonts w:ascii="Times New Roman" w:hAnsi="Times New Roman" w:cs="Times New Roman"/>
          <w:color w:val="263238"/>
          <w:sz w:val="24"/>
          <w:szCs w:val="24"/>
        </w:rPr>
        <w:t>rt durati</w:t>
      </w:r>
      <w:r w:rsidR="00BD5ED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 and individual are usually enc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uraged t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 xml:space="preserve"> seek medical assistance if the l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 xml:space="preserve">ss 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f c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nsci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 xml:space="preserve">usness lasts less than 5 minutes 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r even if c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nsci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usness has n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t been l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 xml:space="preserve">st but in these instances they are usually treated as mild. </w:t>
      </w:r>
      <w:r w:rsidR="00BD5ED9">
        <w:rPr>
          <w:rFonts w:ascii="Times New Roman" w:hAnsi="Times New Roman" w:cs="Times New Roman"/>
          <w:color w:val="263238"/>
          <w:sz w:val="24"/>
          <w:szCs w:val="24"/>
        </w:rPr>
        <w:t xml:space="preserve">  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Generally, c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ncussi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 is c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nsidered benign and d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es res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lve sp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ntan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e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ously even though s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 xml:space="preserve">metimes it may be the beginning 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f a m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re seri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us pr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gressive pr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blem f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r individuals with pri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r head injury. Diffuse ax</w:t>
      </w:r>
      <w:r w:rsidR="00925CDF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925CDF">
        <w:rPr>
          <w:rFonts w:ascii="Times New Roman" w:hAnsi="Times New Roman" w:cs="Times New Roman"/>
          <w:color w:val="263238"/>
          <w:sz w:val="24"/>
          <w:szCs w:val="24"/>
        </w:rPr>
        <w:t>nal injury (DAI)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 xml:space="preserve"> 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>ccurs after a mild, m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 xml:space="preserve">derate 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>r severe trauma brain injury and happens ar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>und the ax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>ns and the subc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 xml:space="preserve">rtical white matter 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 xml:space="preserve">f the cerebral hemisphere, thalamus, brainstem and basal ganglia. Clinical signs 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>f DAI vary and they include decreased LOC, dec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>rtication, increased intracranial pressure and gl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>bal cerebral edema. Appr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 xml:space="preserve">ximately 90% 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>f DAI patients stay in a persistent vegetative state and the surviv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>rs are usually triaged t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 xml:space="preserve"> an ICU where their ICP is m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>nit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>red and treated acc</w:t>
      </w:r>
      <w:r w:rsidR="00A4172A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A4172A">
        <w:rPr>
          <w:rFonts w:ascii="Times New Roman" w:hAnsi="Times New Roman" w:cs="Times New Roman"/>
          <w:color w:val="263238"/>
          <w:sz w:val="24"/>
          <w:szCs w:val="24"/>
        </w:rPr>
        <w:t xml:space="preserve">rdingly. </w:t>
      </w:r>
    </w:p>
    <w:p w:rsidR="00A4172A" w:rsidRPr="00B96EA9" w:rsidRDefault="00A4172A" w:rsidP="00B96EA9">
      <w:pPr>
        <w:spacing w:after="0" w:line="480" w:lineRule="auto"/>
        <w:jc w:val="both"/>
        <w:rPr>
          <w:rFonts w:ascii="Times New Roman" w:hAnsi="Times New Roman" w:cs="Times New Roman"/>
          <w:b/>
          <w:color w:val="263238"/>
          <w:sz w:val="24"/>
          <w:szCs w:val="24"/>
        </w:rPr>
      </w:pPr>
      <w:r w:rsidRPr="00B96EA9">
        <w:rPr>
          <w:rFonts w:ascii="Times New Roman" w:hAnsi="Times New Roman" w:cs="Times New Roman"/>
          <w:b/>
          <w:color w:val="263238"/>
          <w:sz w:val="24"/>
          <w:szCs w:val="24"/>
        </w:rPr>
        <w:t>F</w:t>
      </w:r>
      <w:r w:rsidRPr="00B96EA9">
        <w:rPr>
          <w:rFonts w:ascii="Times New Roman" w:hAnsi="Times New Roman" w:cs="Times New Roman"/>
          <w:b/>
          <w:color w:val="263238"/>
          <w:sz w:val="24"/>
          <w:szCs w:val="24"/>
        </w:rPr>
        <w:t>o</w:t>
      </w:r>
      <w:r w:rsidRPr="00B96EA9">
        <w:rPr>
          <w:rFonts w:ascii="Times New Roman" w:hAnsi="Times New Roman" w:cs="Times New Roman"/>
          <w:b/>
          <w:color w:val="263238"/>
          <w:sz w:val="24"/>
          <w:szCs w:val="24"/>
        </w:rPr>
        <w:t xml:space="preserve">cal injury </w:t>
      </w:r>
    </w:p>
    <w:p w:rsidR="00A4172A" w:rsidRDefault="00A4172A" w:rsidP="00B96EA9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263238"/>
          <w:sz w:val="24"/>
          <w:szCs w:val="24"/>
        </w:rPr>
      </w:pPr>
      <w:r>
        <w:rPr>
          <w:rFonts w:ascii="Times New Roman" w:hAnsi="Times New Roman" w:cs="Times New Roman"/>
          <w:color w:val="263238"/>
          <w:sz w:val="24"/>
          <w:szCs w:val="24"/>
        </w:rPr>
        <w:t>It can be min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r 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 severe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 xml:space="preserve"> and l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calized ar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 xml:space="preserve">und the area 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f injury. It c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 xml:space="preserve">nsists 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f hemat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mas, c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ntusi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ns, cranial nerve and lacerati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ns injuries. The lacerati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ns inv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 xml:space="preserve">lve the severe tearing 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 xml:space="preserve">f brain tissue and it 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ccurs in ass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ciati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 xml:space="preserve">n with depressed and 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pen fractures and penetrating injuries. Antibi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 xml:space="preserve">tics can help in the management until meningitis is ruled 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>ut and als</w:t>
      </w:r>
      <w:r w:rsidR="00072703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072703">
        <w:rPr>
          <w:rFonts w:ascii="Times New Roman" w:hAnsi="Times New Roman" w:cs="Times New Roman"/>
          <w:color w:val="263238"/>
          <w:sz w:val="24"/>
          <w:szCs w:val="24"/>
        </w:rPr>
        <w:t xml:space="preserve"> prevents increased ICP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>. C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>ntusi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>n is usually ass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>ciated with cl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 xml:space="preserve">sed head injury and 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>ccurs at a fracture site and with it, a phen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>men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 xml:space="preserve">n 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>f c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>up-c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>ntrec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 xml:space="preserve">up is 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>ften n</w:t>
      </w:r>
      <w:r w:rsidR="0062216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622164">
        <w:rPr>
          <w:rFonts w:ascii="Times New Roman" w:hAnsi="Times New Roman" w:cs="Times New Roman"/>
          <w:color w:val="263238"/>
          <w:sz w:val="24"/>
          <w:szCs w:val="24"/>
        </w:rPr>
        <w:t>ted.</w:t>
      </w:r>
    </w:p>
    <w:p w:rsidR="00622164" w:rsidRPr="00B96EA9" w:rsidRDefault="00622164" w:rsidP="00B96EA9">
      <w:pPr>
        <w:spacing w:after="0" w:line="480" w:lineRule="auto"/>
        <w:jc w:val="both"/>
        <w:rPr>
          <w:rFonts w:ascii="Times New Roman" w:hAnsi="Times New Roman" w:cs="Times New Roman"/>
          <w:b/>
          <w:color w:val="263238"/>
          <w:sz w:val="24"/>
          <w:szCs w:val="24"/>
        </w:rPr>
      </w:pPr>
      <w:r w:rsidRPr="00B96EA9">
        <w:rPr>
          <w:rFonts w:ascii="Times New Roman" w:hAnsi="Times New Roman" w:cs="Times New Roman"/>
          <w:b/>
          <w:color w:val="263238"/>
          <w:sz w:val="24"/>
          <w:szCs w:val="24"/>
        </w:rPr>
        <w:lastRenderedPageBreak/>
        <w:t>Objective 2</w:t>
      </w:r>
    </w:p>
    <w:p w:rsidR="003C641E" w:rsidRDefault="003A0E1D" w:rsidP="00B96EA9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263238"/>
          <w:sz w:val="24"/>
          <w:szCs w:val="24"/>
        </w:rPr>
      </w:pPr>
      <w:r>
        <w:rPr>
          <w:rFonts w:ascii="Times New Roman" w:hAnsi="Times New Roman" w:cs="Times New Roman"/>
          <w:color w:val="263238"/>
          <w:sz w:val="24"/>
          <w:szCs w:val="24"/>
        </w:rPr>
        <w:t>Pri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ritized nursing care f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 patients with increased ICP inv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lves acute care that enc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mpasses respirat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ry functi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n, sedati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n, fluid and electr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lyte balance, ICP m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nit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ring, b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dy p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siti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n, injury pr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tecti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 and psych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l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gical c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nsiderati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ns. 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Respirat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ry functi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n inv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 xml:space="preserve">lves the maintenance 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f patent airway. An individual is always at an increased risk f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 xml:space="preserve">r airway 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bstructi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n fr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m the t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ngue dr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pping back as the LOC decreases. Sedati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n inv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 xml:space="preserve">lves the use 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f ch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ice d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se, and c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mbinati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 xml:space="preserve">n 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 xml:space="preserve">f agents depending 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n the patient’s drug hist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ry, neur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l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 xml:space="preserve">gical state and 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verall clinical presentati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n. T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 xml:space="preserve"> ensure electr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lyte and fluid balance, the nurse can use the IV infusi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n c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>ntr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 xml:space="preserve">l device </w:t>
      </w:r>
      <w:r w:rsidR="00721C94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721C94">
        <w:rPr>
          <w:rFonts w:ascii="Times New Roman" w:hAnsi="Times New Roman" w:cs="Times New Roman"/>
          <w:color w:val="263238"/>
          <w:sz w:val="24"/>
          <w:szCs w:val="24"/>
        </w:rPr>
        <w:t xml:space="preserve">r pump. 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Thr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ugh a c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mbinati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 xml:space="preserve">n 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f physi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l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gic parameters t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 xml:space="preserve"> guide the care 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f the patient and assess the patient’s resp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nse t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 xml:space="preserve"> treatment, ICP can be m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nit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red. The nurses sh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uld als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 xml:space="preserve"> ensure the patients maintain their head in a midline p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siti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n thus av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iding extreme neck flexi</w:t>
      </w:r>
      <w:r w:rsidR="003C641E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3C641E">
        <w:rPr>
          <w:rFonts w:ascii="Times New Roman" w:hAnsi="Times New Roman" w:cs="Times New Roman"/>
          <w:color w:val="263238"/>
          <w:sz w:val="24"/>
          <w:szCs w:val="24"/>
        </w:rPr>
        <w:t>n.</w:t>
      </w:r>
    </w:p>
    <w:p w:rsidR="003C641E" w:rsidRPr="00B96EA9" w:rsidRDefault="003C641E" w:rsidP="00B96EA9">
      <w:pPr>
        <w:spacing w:after="0" w:line="480" w:lineRule="auto"/>
        <w:jc w:val="both"/>
        <w:rPr>
          <w:rFonts w:ascii="Times New Roman" w:hAnsi="Times New Roman" w:cs="Times New Roman"/>
          <w:b/>
          <w:color w:val="263238"/>
          <w:sz w:val="24"/>
          <w:szCs w:val="24"/>
        </w:rPr>
      </w:pPr>
      <w:r w:rsidRPr="00B96EA9">
        <w:rPr>
          <w:rFonts w:ascii="Times New Roman" w:hAnsi="Times New Roman" w:cs="Times New Roman"/>
          <w:b/>
          <w:color w:val="263238"/>
          <w:sz w:val="24"/>
          <w:szCs w:val="24"/>
        </w:rPr>
        <w:t>Objective 3</w:t>
      </w:r>
    </w:p>
    <w:p w:rsidR="003A0E1D" w:rsidRDefault="003C641E" w:rsidP="00B96EA9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263238"/>
          <w:sz w:val="24"/>
          <w:szCs w:val="24"/>
        </w:rPr>
      </w:pPr>
      <w:r>
        <w:rPr>
          <w:rFonts w:ascii="Times New Roman" w:hAnsi="Times New Roman" w:cs="Times New Roman"/>
          <w:color w:val="263238"/>
          <w:sz w:val="24"/>
          <w:szCs w:val="24"/>
        </w:rPr>
        <w:t>The appr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priate delegate nursing care f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 a p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st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perative crani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my patient inv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lves acute and ambulat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ry care. F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 patients underg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ing cranial surgery, the preoperative and p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st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perative nursing care is usually similar regardless 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f the cause. The care inv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lves the caregiver and family members being c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ncerned ab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ut the p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tential physical and em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ti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nal pr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blems that 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can result fr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m surgery. The main aim f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r the p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st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perative peri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d is usually t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 xml:space="preserve"> ensure that ICP levels are maintained after the cranial surgery. C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ncerning ambulat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ry care, the rehabilitative p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tential f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r a patient after cranial surgery is n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 xml:space="preserve">rmally depended 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n the reas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n f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r surgery, p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st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>perative c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 xml:space="preserve">urse and the state </w:t>
      </w:r>
      <w:r w:rsidR="00B17D98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17D98">
        <w:rPr>
          <w:rFonts w:ascii="Times New Roman" w:hAnsi="Times New Roman" w:cs="Times New Roman"/>
          <w:color w:val="263238"/>
          <w:sz w:val="24"/>
          <w:szCs w:val="24"/>
        </w:rPr>
        <w:t xml:space="preserve">f the patient health. </w:t>
      </w:r>
    </w:p>
    <w:p w:rsidR="00B17D98" w:rsidRPr="00B96EA9" w:rsidRDefault="00B17D98" w:rsidP="00B96EA9">
      <w:pPr>
        <w:spacing w:after="0" w:line="480" w:lineRule="auto"/>
        <w:jc w:val="both"/>
        <w:rPr>
          <w:rFonts w:ascii="Times New Roman" w:hAnsi="Times New Roman" w:cs="Times New Roman"/>
          <w:b/>
          <w:color w:val="263238"/>
          <w:sz w:val="24"/>
          <w:szCs w:val="24"/>
        </w:rPr>
      </w:pPr>
      <w:r w:rsidRPr="00B96EA9">
        <w:rPr>
          <w:rFonts w:ascii="Times New Roman" w:hAnsi="Times New Roman" w:cs="Times New Roman"/>
          <w:b/>
          <w:color w:val="263238"/>
          <w:sz w:val="24"/>
          <w:szCs w:val="24"/>
        </w:rPr>
        <w:t>Objective 4</w:t>
      </w:r>
    </w:p>
    <w:p w:rsidR="00B17D98" w:rsidRDefault="00B17D98" w:rsidP="00B96EA9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263238"/>
          <w:sz w:val="24"/>
          <w:szCs w:val="24"/>
        </w:rPr>
      </w:pPr>
      <w:r>
        <w:rPr>
          <w:rFonts w:ascii="Times New Roman" w:hAnsi="Times New Roman" w:cs="Times New Roman"/>
          <w:color w:val="263238"/>
          <w:sz w:val="24"/>
          <w:szCs w:val="24"/>
        </w:rPr>
        <w:lastRenderedPageBreak/>
        <w:t>Interpr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fessi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nal care 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f a patient with a head injury 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include surgical therapy, ventricular shunts, radiati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n therapy and stere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tactic radi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surgery, and chem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 xml:space="preserve">therapy and targeted therapy. The surgical therapy is usually the preferred treatment 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pti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n since the stere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 xml:space="preserve">tactic surgical techniques used are 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f greater frequency t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 xml:space="preserve"> perf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rm a bi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psy and rem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ve the tum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 xml:space="preserve">rs. The 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utc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 xml:space="preserve">me 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 xml:space="preserve">f the surgery is usually dependent 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n l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cati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n, tum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r’s type and size. The ventricular shunts is c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mm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nly applicable in instances where hydr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cephalus due t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 xml:space="preserve"> a tum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 xml:space="preserve">r 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bstructing the CSF fl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>w needs treatment. It inv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473FAD">
        <w:rPr>
          <w:rFonts w:ascii="Times New Roman" w:hAnsi="Times New Roman" w:cs="Times New Roman"/>
          <w:color w:val="263238"/>
          <w:sz w:val="24"/>
          <w:szCs w:val="24"/>
        </w:rPr>
        <w:t xml:space="preserve">lves the placement </w:t>
      </w:r>
      <w:r w:rsidR="00473FAD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f a catheter with 1-way valves in the lateral ventricle that is then tunneled under the skin t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 xml:space="preserve"> drain the CSF int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 xml:space="preserve"> the perit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neal cavity. Stere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tactic radi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surgery inv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 xml:space="preserve">lves the delivery 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f a highly c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ncentrated d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 xml:space="preserve">se 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f radiati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n t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 xml:space="preserve"> precise l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cati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n within the brain and it is n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 xml:space="preserve">rmally used when conventional therapy fails 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r is n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 xml:space="preserve">t an 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pti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n due t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 xml:space="preserve"> the l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cati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 xml:space="preserve">n 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f the tum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r. F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r chem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therapy, its use has always been limited due t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 xml:space="preserve"> the difficulty in getting drugs acr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ss the bl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dstream barrier, tum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r cell drug resistance and tum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>r cell heter</w:t>
      </w:r>
      <w:r w:rsidR="00CA7911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CA7911">
        <w:rPr>
          <w:rFonts w:ascii="Times New Roman" w:hAnsi="Times New Roman" w:cs="Times New Roman"/>
          <w:color w:val="263238"/>
          <w:sz w:val="24"/>
          <w:szCs w:val="24"/>
        </w:rPr>
        <w:t xml:space="preserve">geneity. </w:t>
      </w:r>
    </w:p>
    <w:p w:rsidR="00CA7911" w:rsidRPr="00B96EA9" w:rsidRDefault="00CA7911" w:rsidP="00B96EA9">
      <w:pPr>
        <w:spacing w:after="0" w:line="480" w:lineRule="auto"/>
        <w:jc w:val="both"/>
        <w:rPr>
          <w:rFonts w:ascii="Times New Roman" w:hAnsi="Times New Roman" w:cs="Times New Roman"/>
          <w:b/>
          <w:color w:val="263238"/>
          <w:sz w:val="24"/>
          <w:szCs w:val="24"/>
        </w:rPr>
      </w:pPr>
      <w:r w:rsidRPr="00B96EA9">
        <w:rPr>
          <w:rFonts w:ascii="Times New Roman" w:hAnsi="Times New Roman" w:cs="Times New Roman"/>
          <w:b/>
          <w:color w:val="263238"/>
          <w:sz w:val="24"/>
          <w:szCs w:val="24"/>
        </w:rPr>
        <w:t xml:space="preserve">Objective </w:t>
      </w:r>
      <w:r w:rsidR="00B96EA9">
        <w:rPr>
          <w:rFonts w:ascii="Times New Roman" w:hAnsi="Times New Roman" w:cs="Times New Roman"/>
          <w:b/>
          <w:color w:val="263238"/>
          <w:sz w:val="24"/>
          <w:szCs w:val="24"/>
        </w:rPr>
        <w:t>5</w:t>
      </w:r>
      <w:r w:rsidRPr="00B96EA9">
        <w:rPr>
          <w:rFonts w:ascii="Times New Roman" w:hAnsi="Times New Roman" w:cs="Times New Roman"/>
          <w:b/>
          <w:color w:val="263238"/>
          <w:sz w:val="24"/>
          <w:szCs w:val="24"/>
        </w:rPr>
        <w:t xml:space="preserve"> </w:t>
      </w:r>
    </w:p>
    <w:p w:rsidR="00832719" w:rsidRDefault="00832719" w:rsidP="00B96EA9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263238"/>
          <w:sz w:val="24"/>
          <w:szCs w:val="24"/>
        </w:rPr>
      </w:pPr>
      <w:r>
        <w:rPr>
          <w:rFonts w:ascii="Times New Roman" w:hAnsi="Times New Roman" w:cs="Times New Roman"/>
          <w:color w:val="263238"/>
          <w:sz w:val="24"/>
          <w:szCs w:val="24"/>
        </w:rPr>
        <w:t>Diagn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stic findings f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 a p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st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perative crani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my patient with c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mplicati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ns </w:t>
      </w:r>
      <w:r w:rsidR="00B96EA9">
        <w:rPr>
          <w:rFonts w:ascii="Times New Roman" w:hAnsi="Times New Roman" w:cs="Times New Roman"/>
          <w:color w:val="263238"/>
          <w:sz w:val="24"/>
          <w:szCs w:val="24"/>
        </w:rPr>
        <w:t>include reduced am</w:t>
      </w:r>
      <w:r w:rsidR="00B96EA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96EA9">
        <w:rPr>
          <w:rFonts w:ascii="Times New Roman" w:hAnsi="Times New Roman" w:cs="Times New Roman"/>
          <w:color w:val="263238"/>
          <w:sz w:val="24"/>
          <w:szCs w:val="24"/>
        </w:rPr>
        <w:t xml:space="preserve">unts </w:t>
      </w:r>
      <w:r w:rsidR="00B96EA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96EA9">
        <w:rPr>
          <w:rFonts w:ascii="Times New Roman" w:hAnsi="Times New Roman" w:cs="Times New Roman"/>
          <w:color w:val="263238"/>
          <w:sz w:val="24"/>
          <w:szCs w:val="24"/>
        </w:rPr>
        <w:t>f ICP, nausea and v</w:t>
      </w:r>
      <w:r w:rsidR="00B96EA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96EA9">
        <w:rPr>
          <w:rFonts w:ascii="Times New Roman" w:hAnsi="Times New Roman" w:cs="Times New Roman"/>
          <w:color w:val="263238"/>
          <w:sz w:val="24"/>
          <w:szCs w:val="24"/>
        </w:rPr>
        <w:t>miting, and headache caused by edema. There is als</w:t>
      </w:r>
      <w:r w:rsidR="00B96EA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96EA9">
        <w:rPr>
          <w:rFonts w:ascii="Times New Roman" w:hAnsi="Times New Roman" w:cs="Times New Roman"/>
          <w:color w:val="263238"/>
          <w:sz w:val="24"/>
          <w:szCs w:val="24"/>
        </w:rPr>
        <w:t xml:space="preserve"> the checking f</w:t>
      </w:r>
      <w:r w:rsidR="00B96EA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96EA9">
        <w:rPr>
          <w:rFonts w:ascii="Times New Roman" w:hAnsi="Times New Roman" w:cs="Times New Roman"/>
          <w:color w:val="263238"/>
          <w:sz w:val="24"/>
          <w:szCs w:val="24"/>
        </w:rPr>
        <w:t xml:space="preserve">r excess bleeding </w:t>
      </w:r>
      <w:r w:rsidR="00B96EA9"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 w:rsidR="00B96EA9">
        <w:rPr>
          <w:rFonts w:ascii="Times New Roman" w:hAnsi="Times New Roman" w:cs="Times New Roman"/>
          <w:color w:val="263238"/>
          <w:sz w:val="24"/>
          <w:szCs w:val="24"/>
        </w:rPr>
        <w:t xml:space="preserve">r clear drainage.  </w:t>
      </w:r>
    </w:p>
    <w:p w:rsidR="00CA7911" w:rsidRPr="00B96EA9" w:rsidRDefault="000B23F3" w:rsidP="00B96EA9">
      <w:pPr>
        <w:spacing w:after="0" w:line="480" w:lineRule="auto"/>
        <w:jc w:val="both"/>
        <w:rPr>
          <w:rFonts w:ascii="Times New Roman" w:hAnsi="Times New Roman" w:cs="Times New Roman"/>
          <w:b/>
          <w:color w:val="263238"/>
          <w:sz w:val="24"/>
          <w:szCs w:val="24"/>
        </w:rPr>
      </w:pPr>
      <w:r w:rsidRPr="00B96EA9">
        <w:rPr>
          <w:rFonts w:ascii="Times New Roman" w:hAnsi="Times New Roman" w:cs="Times New Roman"/>
          <w:b/>
          <w:color w:val="263238"/>
          <w:sz w:val="24"/>
          <w:szCs w:val="24"/>
        </w:rPr>
        <w:t xml:space="preserve">Objective 6 </w:t>
      </w:r>
    </w:p>
    <w:p w:rsidR="000B23F3" w:rsidRDefault="000B23F3" w:rsidP="00B96EA9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263238"/>
          <w:sz w:val="24"/>
          <w:szCs w:val="24"/>
        </w:rPr>
      </w:pPr>
      <w:r>
        <w:rPr>
          <w:rFonts w:ascii="Times New Roman" w:hAnsi="Times New Roman" w:cs="Times New Roman"/>
          <w:color w:val="263238"/>
          <w:sz w:val="24"/>
          <w:szCs w:val="24"/>
        </w:rPr>
        <w:t>Individualized plan f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 a patient rec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vering fr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m traumatic brain injury inv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lves planning 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 maintain adequate cerebral 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xygenated and perfusi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n, staying afebrile and free 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f disc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mf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rt and infecti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n. Having adequate nutriti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 and attaining maximal c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gnitive, m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t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r, and sens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ry functi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>n are als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 param</w:t>
      </w:r>
      <w:r w:rsidRPr="0036210D">
        <w:rPr>
          <w:rFonts w:ascii="Times New Roman" w:hAnsi="Times New Roman" w:cs="Times New Roman"/>
          <w:color w:val="263238"/>
          <w:sz w:val="24"/>
          <w:szCs w:val="24"/>
        </w:rPr>
        <w:t>o</w:t>
      </w:r>
      <w:r>
        <w:rPr>
          <w:rFonts w:ascii="Times New Roman" w:hAnsi="Times New Roman" w:cs="Times New Roman"/>
          <w:color w:val="263238"/>
          <w:sz w:val="24"/>
          <w:szCs w:val="24"/>
        </w:rPr>
        <w:t xml:space="preserve">unt in the plan. </w:t>
      </w:r>
    </w:p>
    <w:p w:rsidR="00CA7911" w:rsidRPr="003A0E1D" w:rsidRDefault="00CA7911"/>
    <w:sectPr w:rsidR="00CA7911" w:rsidRPr="003A0E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11" w:rsidRDefault="00B31B11" w:rsidP="00B96EA9">
      <w:pPr>
        <w:spacing w:after="0" w:line="240" w:lineRule="auto"/>
      </w:pPr>
      <w:r>
        <w:separator/>
      </w:r>
    </w:p>
  </w:endnote>
  <w:endnote w:type="continuationSeparator" w:id="0">
    <w:p w:rsidR="00B31B11" w:rsidRDefault="00B31B11" w:rsidP="00B9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11" w:rsidRDefault="00B31B11" w:rsidP="00B96EA9">
      <w:pPr>
        <w:spacing w:after="0" w:line="240" w:lineRule="auto"/>
      </w:pPr>
      <w:r>
        <w:separator/>
      </w:r>
    </w:p>
  </w:footnote>
  <w:footnote w:type="continuationSeparator" w:id="0">
    <w:p w:rsidR="00B31B11" w:rsidRDefault="00B31B11" w:rsidP="00B9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9635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6EA9" w:rsidRDefault="00B96EA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6EA9" w:rsidRDefault="00B96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5A"/>
    <w:rsid w:val="00072703"/>
    <w:rsid w:val="000B23F3"/>
    <w:rsid w:val="003A0E1D"/>
    <w:rsid w:val="003C641E"/>
    <w:rsid w:val="00473FAD"/>
    <w:rsid w:val="004D01FB"/>
    <w:rsid w:val="00622164"/>
    <w:rsid w:val="00721C94"/>
    <w:rsid w:val="00832719"/>
    <w:rsid w:val="009255FD"/>
    <w:rsid w:val="00925CDF"/>
    <w:rsid w:val="00A4172A"/>
    <w:rsid w:val="00B17D98"/>
    <w:rsid w:val="00B31B11"/>
    <w:rsid w:val="00B96EA9"/>
    <w:rsid w:val="00BD5ED9"/>
    <w:rsid w:val="00CA7911"/>
    <w:rsid w:val="00E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D94A2-637F-491A-AF8A-1E1F98CC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EA9"/>
  </w:style>
  <w:style w:type="paragraph" w:styleId="Footer">
    <w:name w:val="footer"/>
    <w:basedOn w:val="Normal"/>
    <w:link w:val="FooterChar"/>
    <w:uiPriority w:val="99"/>
    <w:unhideWhenUsed/>
    <w:rsid w:val="00B9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</dc:creator>
  <cp:keywords/>
  <dc:description/>
  <cp:lastModifiedBy>Gry</cp:lastModifiedBy>
  <cp:revision>2</cp:revision>
  <dcterms:created xsi:type="dcterms:W3CDTF">2021-07-23T20:31:00Z</dcterms:created>
  <dcterms:modified xsi:type="dcterms:W3CDTF">2021-07-24T03:02:00Z</dcterms:modified>
</cp:coreProperties>
</file>